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RUSSELL</w:t>
      </w:r>
      <w:r>
        <w:rPr>
          <w:rFonts w:ascii="Times New Roman" w:hAnsi="Times New Roman" w:cs="Times New Roman"/>
          <w:sz w:val="24"/>
          <w:szCs w:val="24"/>
        </w:rPr>
        <w:t xml:space="preserve">     (b.ca.1370)</w:t>
      </w: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Dec.1396</w:t>
      </w:r>
      <w:r>
        <w:rPr>
          <w:rFonts w:ascii="Times New Roman" w:hAnsi="Times New Roman" w:cs="Times New Roman"/>
          <w:sz w:val="24"/>
          <w:szCs w:val="24"/>
        </w:rPr>
        <w:tab/>
        <w:t>His son, Richard, fell in a pit and was drowned on this day, on which</w:t>
      </w: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Giles Brugge(q.v.) was born and baptised in Hasfield, Gloucestershire.</w:t>
      </w: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 eCIPM 21-148)</w:t>
      </w: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held in Tewkesbury to prove Giles</w:t>
      </w: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Brugge’s age, remembering the event for the above reason.  (ibid.)</w:t>
      </w: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075E" w:rsidRDefault="00D7075E" w:rsidP="00D707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75E" w:rsidRDefault="00D7075E" w:rsidP="00564E3C">
      <w:pPr>
        <w:spacing w:after="0" w:line="240" w:lineRule="auto"/>
      </w:pPr>
      <w:r>
        <w:separator/>
      </w:r>
    </w:p>
  </w:endnote>
  <w:endnote w:type="continuationSeparator" w:id="0">
    <w:p w:rsidR="00D7075E" w:rsidRDefault="00D7075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7075E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75E" w:rsidRDefault="00D7075E" w:rsidP="00564E3C">
      <w:pPr>
        <w:spacing w:after="0" w:line="240" w:lineRule="auto"/>
      </w:pPr>
      <w:r>
        <w:separator/>
      </w:r>
    </w:p>
  </w:footnote>
  <w:footnote w:type="continuationSeparator" w:id="0">
    <w:p w:rsidR="00D7075E" w:rsidRDefault="00D7075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75E"/>
    <w:rsid w:val="00372DC6"/>
    <w:rsid w:val="00564E3C"/>
    <w:rsid w:val="0064591D"/>
    <w:rsid w:val="00D7075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8348ED-5013-44FD-9145-D40A18B8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2015-12-23T15:49:00Z</dcterms:created>
  <dcterms:modified xsi:type="dcterms:W3CDTF">2015-12-23T15:49:00Z</dcterms:modified>
</cp:coreProperties>
</file>